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DE" w:rsidRPr="005B02EC" w:rsidRDefault="001E75DE" w:rsidP="001E75DE">
      <w:pPr>
        <w:jc w:val="right"/>
        <w:rPr>
          <w:i/>
          <w:sz w:val="24"/>
          <w:szCs w:val="24"/>
        </w:rPr>
      </w:pPr>
      <w:r w:rsidRPr="005B02EC">
        <w:rPr>
          <w:i/>
          <w:sz w:val="24"/>
          <w:szCs w:val="24"/>
        </w:rPr>
        <w:t xml:space="preserve">Приложение </w:t>
      </w:r>
    </w:p>
    <w:p w:rsidR="001E75DE" w:rsidRPr="005B02EC" w:rsidRDefault="001E75DE" w:rsidP="001E75DE">
      <w:pPr>
        <w:jc w:val="right"/>
        <w:rPr>
          <w:i/>
          <w:sz w:val="24"/>
          <w:szCs w:val="24"/>
        </w:rPr>
      </w:pPr>
      <w:r w:rsidRPr="005B02EC">
        <w:rPr>
          <w:i/>
          <w:sz w:val="24"/>
          <w:szCs w:val="24"/>
        </w:rPr>
        <w:t xml:space="preserve">к приказу директора МБОУ ДО </w:t>
      </w:r>
      <w:proofErr w:type="spellStart"/>
      <w:r w:rsidRPr="005B02EC">
        <w:rPr>
          <w:i/>
          <w:sz w:val="24"/>
          <w:szCs w:val="24"/>
        </w:rPr>
        <w:t>ЦТиР</w:t>
      </w:r>
      <w:proofErr w:type="spellEnd"/>
      <w:r w:rsidRPr="005B02EC">
        <w:rPr>
          <w:i/>
          <w:sz w:val="24"/>
          <w:szCs w:val="24"/>
        </w:rPr>
        <w:t xml:space="preserve"> № 1</w:t>
      </w:r>
    </w:p>
    <w:p w:rsidR="001E75DE" w:rsidRPr="005B02EC" w:rsidRDefault="001E75DE" w:rsidP="001E75DE">
      <w:pPr>
        <w:jc w:val="right"/>
        <w:rPr>
          <w:i/>
          <w:sz w:val="24"/>
          <w:szCs w:val="24"/>
        </w:rPr>
      </w:pPr>
      <w:r w:rsidRPr="001B51A9">
        <w:rPr>
          <w:i/>
          <w:sz w:val="24"/>
          <w:szCs w:val="24"/>
        </w:rPr>
        <w:t>от 09.09.2019г. № 75</w:t>
      </w:r>
      <w:r w:rsidRPr="005B02EC">
        <w:rPr>
          <w:i/>
          <w:sz w:val="24"/>
          <w:szCs w:val="24"/>
        </w:rPr>
        <w:t xml:space="preserve"> </w:t>
      </w:r>
    </w:p>
    <w:p w:rsidR="00AB2767" w:rsidRDefault="00AB2767">
      <w:pPr>
        <w:spacing w:line="277" w:lineRule="exact"/>
        <w:rPr>
          <w:sz w:val="24"/>
          <w:szCs w:val="24"/>
        </w:rPr>
      </w:pPr>
    </w:p>
    <w:p w:rsidR="00AB2767" w:rsidRDefault="006339F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AB2767" w:rsidRDefault="006339F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обучении по индивидуальным учебным планам</w:t>
      </w:r>
    </w:p>
    <w:p w:rsidR="00AB2767" w:rsidRDefault="00AB2767">
      <w:pPr>
        <w:spacing w:line="276" w:lineRule="exact"/>
        <w:rPr>
          <w:sz w:val="24"/>
          <w:szCs w:val="24"/>
        </w:rPr>
      </w:pPr>
    </w:p>
    <w:p w:rsidR="00AB2767" w:rsidRDefault="006339F4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AB2767" w:rsidRDefault="006339F4">
      <w:pPr>
        <w:tabs>
          <w:tab w:val="left" w:pos="820"/>
          <w:tab w:val="left" w:pos="2180"/>
          <w:tab w:val="left" w:pos="3580"/>
          <w:tab w:val="left" w:pos="4040"/>
          <w:tab w:val="left" w:pos="5240"/>
          <w:tab w:val="left" w:pos="5720"/>
          <w:tab w:val="left" w:pos="772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rFonts w:eastAsia="Times New Roman"/>
          <w:sz w:val="24"/>
          <w:szCs w:val="24"/>
        </w:rPr>
        <w:tab/>
        <w:t>Настоящее</w:t>
      </w:r>
      <w:r>
        <w:rPr>
          <w:rFonts w:eastAsia="Times New Roman"/>
          <w:sz w:val="24"/>
          <w:szCs w:val="24"/>
        </w:rPr>
        <w:tab/>
        <w:t>Положение</w:t>
      </w:r>
      <w:r>
        <w:rPr>
          <w:rFonts w:eastAsia="Times New Roman"/>
          <w:sz w:val="24"/>
          <w:szCs w:val="24"/>
        </w:rPr>
        <w:tab/>
        <w:t>об</w:t>
      </w:r>
      <w:r>
        <w:rPr>
          <w:rFonts w:eastAsia="Times New Roman"/>
          <w:sz w:val="24"/>
          <w:szCs w:val="24"/>
        </w:rPr>
        <w:tab/>
        <w:t>обучении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индивидуальным</w:t>
      </w:r>
      <w:r>
        <w:rPr>
          <w:rFonts w:eastAsia="Times New Roman"/>
          <w:sz w:val="24"/>
          <w:szCs w:val="24"/>
        </w:rPr>
        <w:tab/>
        <w:t>учебным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планам</w:t>
      </w:r>
    </w:p>
    <w:p w:rsidR="00AB2767" w:rsidRDefault="00AB2767">
      <w:pPr>
        <w:spacing w:line="12" w:lineRule="exact"/>
        <w:rPr>
          <w:sz w:val="24"/>
          <w:szCs w:val="24"/>
        </w:rPr>
      </w:pPr>
    </w:p>
    <w:p w:rsidR="00AB2767" w:rsidRDefault="006339F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муниципального бюджетного образовательного учреждения </w:t>
      </w:r>
      <w:r>
        <w:rPr>
          <w:rFonts w:eastAsia="Times New Roman"/>
          <w:sz w:val="24"/>
          <w:szCs w:val="24"/>
        </w:rPr>
        <w:t>дополнительного образования «Центр творчества и развития № 1» и именуемого в дальнейшем Центр, разработано в соответствии с нормативными актами:</w:t>
      </w:r>
    </w:p>
    <w:p w:rsidR="00AB2767" w:rsidRDefault="00AB2767">
      <w:pPr>
        <w:spacing w:line="2" w:lineRule="exact"/>
        <w:rPr>
          <w:sz w:val="24"/>
          <w:szCs w:val="24"/>
        </w:rPr>
      </w:pPr>
    </w:p>
    <w:p w:rsidR="00AB2767" w:rsidRDefault="006339F4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РФ «Об образовании в Российской Федерации» № 273-ФЗ;</w:t>
      </w:r>
    </w:p>
    <w:p w:rsidR="00AB2767" w:rsidRDefault="00AB2767">
      <w:pPr>
        <w:spacing w:line="12" w:lineRule="exact"/>
        <w:rPr>
          <w:rFonts w:eastAsia="Times New Roman"/>
          <w:sz w:val="24"/>
          <w:szCs w:val="24"/>
        </w:rPr>
      </w:pPr>
    </w:p>
    <w:p w:rsidR="00AB2767" w:rsidRDefault="006339F4">
      <w:pPr>
        <w:numPr>
          <w:ilvl w:val="0"/>
          <w:numId w:val="2"/>
        </w:numPr>
        <w:tabs>
          <w:tab w:val="left" w:pos="49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Приказом Министерства образования и </w:t>
      </w:r>
      <w:r>
        <w:rPr>
          <w:rFonts w:eastAsia="Times New Roman"/>
          <w:sz w:val="24"/>
          <w:szCs w:val="24"/>
        </w:rPr>
        <w:t xml:space="preserve">науки РФ </w:t>
      </w:r>
      <w:r w:rsidR="001E75DE">
        <w:rPr>
          <w:sz w:val="24"/>
          <w:szCs w:val="24"/>
        </w:rPr>
        <w:t xml:space="preserve">от 9 ноября 2018 г. № 196 </w:t>
      </w:r>
      <w:r>
        <w:rPr>
          <w:rFonts w:eastAsia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B2767" w:rsidRDefault="00AB2767">
      <w:pPr>
        <w:spacing w:line="1" w:lineRule="exact"/>
        <w:rPr>
          <w:rFonts w:eastAsia="Times New Roman"/>
          <w:sz w:val="24"/>
          <w:szCs w:val="24"/>
        </w:rPr>
      </w:pPr>
    </w:p>
    <w:p w:rsidR="00AB2767" w:rsidRDefault="006339F4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МБОУ ДО ЦТиР № 1.</w:t>
      </w:r>
    </w:p>
    <w:p w:rsidR="00AB2767" w:rsidRDefault="00AB2767">
      <w:pPr>
        <w:spacing w:line="12" w:lineRule="exact"/>
        <w:rPr>
          <w:sz w:val="24"/>
          <w:szCs w:val="24"/>
        </w:rPr>
      </w:pPr>
    </w:p>
    <w:p w:rsidR="00AB2767" w:rsidRDefault="006339F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Настоящее Положение служит организационно – методической </w:t>
      </w:r>
      <w:r>
        <w:rPr>
          <w:rFonts w:eastAsia="Times New Roman"/>
          <w:sz w:val="24"/>
          <w:szCs w:val="24"/>
        </w:rPr>
        <w:t>основой реализации права обучающихся Центра на обучение по индивидуальному учебному плану (далее – ИУП) в пределах осваиваемой дополнительной общеобразовательной программы.</w:t>
      </w:r>
    </w:p>
    <w:p w:rsidR="00AB2767" w:rsidRDefault="00AB2767">
      <w:pPr>
        <w:spacing w:line="14" w:lineRule="exact"/>
        <w:rPr>
          <w:sz w:val="24"/>
          <w:szCs w:val="24"/>
        </w:rPr>
      </w:pPr>
    </w:p>
    <w:p w:rsidR="00AB2767" w:rsidRDefault="006339F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Обучение по ИУП представляет собой форму организации деятельности обучающегос</w:t>
      </w:r>
      <w:r>
        <w:rPr>
          <w:rFonts w:eastAsia="Times New Roman"/>
          <w:sz w:val="24"/>
          <w:szCs w:val="24"/>
        </w:rPr>
        <w:t>я, как для обучения по ускоренной программе, так и для индивидуального обучения в связи с особыми обстоятельствами.</w:t>
      </w:r>
    </w:p>
    <w:p w:rsidR="00AB2767" w:rsidRDefault="00AB2767">
      <w:pPr>
        <w:spacing w:line="14" w:lineRule="exact"/>
        <w:rPr>
          <w:sz w:val="24"/>
          <w:szCs w:val="24"/>
        </w:rPr>
      </w:pPr>
    </w:p>
    <w:p w:rsidR="00AB2767" w:rsidRDefault="006339F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Настоящее Положение определяет порядок организации обучения по индивидуальным учебным планам.</w:t>
      </w:r>
    </w:p>
    <w:p w:rsidR="00AB2767" w:rsidRDefault="00AB2767">
      <w:pPr>
        <w:spacing w:line="14" w:lineRule="exact"/>
        <w:rPr>
          <w:sz w:val="24"/>
          <w:szCs w:val="24"/>
        </w:rPr>
      </w:pPr>
    </w:p>
    <w:p w:rsidR="00AB2767" w:rsidRDefault="006339F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Настоящее Положение является локал</w:t>
      </w:r>
      <w:r>
        <w:rPr>
          <w:rFonts w:eastAsia="Times New Roman"/>
          <w:sz w:val="24"/>
          <w:szCs w:val="24"/>
        </w:rPr>
        <w:t>ьным нормативным актом, регламентирующим образовательную деятельность Центра.</w:t>
      </w:r>
    </w:p>
    <w:p w:rsidR="00AB2767" w:rsidRDefault="00AB2767">
      <w:pPr>
        <w:spacing w:line="3" w:lineRule="exact"/>
        <w:rPr>
          <w:sz w:val="24"/>
          <w:szCs w:val="24"/>
        </w:rPr>
      </w:pPr>
    </w:p>
    <w:p w:rsidR="00AB2767" w:rsidRDefault="006339F4">
      <w:pPr>
        <w:numPr>
          <w:ilvl w:val="1"/>
          <w:numId w:val="3"/>
        </w:numPr>
        <w:tabs>
          <w:tab w:val="left" w:pos="3800"/>
        </w:tabs>
        <w:ind w:left="38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обучения</w:t>
      </w:r>
    </w:p>
    <w:p w:rsidR="00AB2767" w:rsidRDefault="006339F4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Обучение по ИУП может быть предоставлено:</w:t>
      </w:r>
    </w:p>
    <w:p w:rsidR="00AB2767" w:rsidRDefault="00AB276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AB2767" w:rsidRDefault="006339F4">
      <w:pPr>
        <w:numPr>
          <w:ilvl w:val="0"/>
          <w:numId w:val="3"/>
        </w:numPr>
        <w:tabs>
          <w:tab w:val="left" w:pos="51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 по дополнительным общеобразовательным программам, в которых предусмотрено индивидуальное обучени</w:t>
      </w:r>
      <w:r>
        <w:rPr>
          <w:rFonts w:eastAsia="Times New Roman"/>
          <w:sz w:val="24"/>
          <w:szCs w:val="24"/>
        </w:rPr>
        <w:t>е (музыкальные инструменты, сольное пение);</w:t>
      </w:r>
    </w:p>
    <w:p w:rsidR="00AB2767" w:rsidRDefault="00AB2767">
      <w:pPr>
        <w:spacing w:line="13" w:lineRule="exact"/>
        <w:rPr>
          <w:rFonts w:eastAsia="Times New Roman"/>
          <w:sz w:val="24"/>
          <w:szCs w:val="24"/>
        </w:rPr>
      </w:pPr>
    </w:p>
    <w:p w:rsidR="00AB2767" w:rsidRDefault="006339F4">
      <w:pPr>
        <w:numPr>
          <w:ilvl w:val="0"/>
          <w:numId w:val="3"/>
        </w:numPr>
        <w:tabs>
          <w:tab w:val="left" w:pos="44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 по дополнительным общеобразовательным программам, реализуемым в сетевой форме;</w:t>
      </w:r>
    </w:p>
    <w:p w:rsidR="00AB2767" w:rsidRDefault="00AB2767">
      <w:pPr>
        <w:spacing w:line="1" w:lineRule="exact"/>
        <w:rPr>
          <w:rFonts w:eastAsia="Times New Roman"/>
          <w:sz w:val="24"/>
          <w:szCs w:val="24"/>
        </w:rPr>
      </w:pPr>
    </w:p>
    <w:p w:rsidR="00AB2767" w:rsidRDefault="006339F4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 по ускоренным дополнительным общеобразовательным программам;</w:t>
      </w:r>
    </w:p>
    <w:p w:rsidR="00AB2767" w:rsidRDefault="006339F4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ликвидации академической задолженности.</w:t>
      </w:r>
    </w:p>
    <w:p w:rsidR="00AB2767" w:rsidRDefault="00AB2767">
      <w:pPr>
        <w:spacing w:line="12" w:lineRule="exact"/>
        <w:rPr>
          <w:sz w:val="24"/>
          <w:szCs w:val="24"/>
        </w:rPr>
      </w:pPr>
    </w:p>
    <w:p w:rsidR="00AB2767" w:rsidRDefault="006339F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Перевод обучающихся на ИУП осуществляется в течение учебного года по мере необходимости.</w:t>
      </w:r>
    </w:p>
    <w:p w:rsidR="00AB2767" w:rsidRDefault="00AB2767">
      <w:pPr>
        <w:spacing w:line="14" w:lineRule="exact"/>
        <w:rPr>
          <w:sz w:val="24"/>
          <w:szCs w:val="24"/>
        </w:rPr>
      </w:pPr>
    </w:p>
    <w:p w:rsidR="00AB2767" w:rsidRDefault="006339F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Обучающиеся по ИУП, и их родители (законные представители) пользуются всеми правами, предоставляемыми обучающимся Центра и их родителям (законным представит</w:t>
      </w:r>
      <w:r>
        <w:rPr>
          <w:rFonts w:eastAsia="Times New Roman"/>
          <w:sz w:val="24"/>
          <w:szCs w:val="24"/>
        </w:rPr>
        <w:t>елям), и несут все, возложенные обязанности.</w:t>
      </w:r>
    </w:p>
    <w:p w:rsidR="00AB2767" w:rsidRDefault="00AB2767">
      <w:pPr>
        <w:spacing w:line="14" w:lineRule="exact"/>
        <w:rPr>
          <w:sz w:val="24"/>
          <w:szCs w:val="24"/>
        </w:rPr>
      </w:pPr>
    </w:p>
    <w:p w:rsidR="00AB2767" w:rsidRDefault="006339F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обязаны добросовестно осваивать дополнительную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</w:t>
      </w:r>
      <w:r>
        <w:rPr>
          <w:rFonts w:eastAsia="Times New Roman"/>
          <w:sz w:val="24"/>
          <w:szCs w:val="24"/>
        </w:rPr>
        <w:t>аном учебные занятия, осуществлять самостоятельную подготовку к занятиям, выполнять задания, данные педагогами дополнительного образования в рамках дополнительной общеобразовательной программы.</w:t>
      </w:r>
    </w:p>
    <w:p w:rsidR="00AB2767" w:rsidRDefault="00AB2767">
      <w:pPr>
        <w:spacing w:line="14" w:lineRule="exact"/>
        <w:rPr>
          <w:sz w:val="24"/>
          <w:szCs w:val="24"/>
        </w:rPr>
      </w:pPr>
    </w:p>
    <w:p w:rsidR="00AB2767" w:rsidRDefault="006339F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Решение о переводе обучающегося на обучение по ИУП прини</w:t>
      </w:r>
      <w:r>
        <w:rPr>
          <w:rFonts w:eastAsia="Times New Roman"/>
          <w:sz w:val="24"/>
          <w:szCs w:val="24"/>
        </w:rPr>
        <w:t>мается педагогическим советом на основании его личного заявления (после достижения четырнадцати лет) или заявления его родителей (законных представителей).</w:t>
      </w:r>
    </w:p>
    <w:p w:rsidR="00AB2767" w:rsidRDefault="00AB2767">
      <w:pPr>
        <w:spacing w:line="14" w:lineRule="exact"/>
        <w:rPr>
          <w:sz w:val="24"/>
          <w:szCs w:val="24"/>
        </w:rPr>
      </w:pPr>
    </w:p>
    <w:p w:rsidR="00AB2767" w:rsidRDefault="006339F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Перевод обучающегося на обучение по ИУП осуществляется приказом директора Центра. В приказе ук</w:t>
      </w:r>
      <w:r>
        <w:rPr>
          <w:rFonts w:eastAsia="Times New Roman"/>
          <w:sz w:val="24"/>
          <w:szCs w:val="24"/>
        </w:rPr>
        <w:t>азывается период, на который предоставляется ИУП.</w:t>
      </w:r>
    </w:p>
    <w:p w:rsidR="00AB2767" w:rsidRDefault="00AB2767">
      <w:pPr>
        <w:sectPr w:rsidR="00AB2767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AB2767" w:rsidRDefault="006339F4">
      <w:pPr>
        <w:numPr>
          <w:ilvl w:val="0"/>
          <w:numId w:val="4"/>
        </w:numPr>
        <w:tabs>
          <w:tab w:val="left" w:pos="1540"/>
        </w:tabs>
        <w:ind w:left="154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Аттестация обучающихся по индивидуальным учебным планам</w:t>
      </w:r>
    </w:p>
    <w:p w:rsidR="00AB2767" w:rsidRDefault="00AB2767">
      <w:pPr>
        <w:spacing w:line="10" w:lineRule="exact"/>
        <w:rPr>
          <w:sz w:val="20"/>
          <w:szCs w:val="20"/>
        </w:rPr>
      </w:pPr>
    </w:p>
    <w:p w:rsidR="00AB2767" w:rsidRDefault="001E75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proofErr w:type="gramStart"/>
      <w:r>
        <w:rPr>
          <w:rFonts w:eastAsia="Times New Roman"/>
          <w:sz w:val="24"/>
          <w:szCs w:val="24"/>
        </w:rPr>
        <w:t>Текущий контроль</w:t>
      </w:r>
      <w:r w:rsidR="006339F4">
        <w:rPr>
          <w:rFonts w:eastAsia="Times New Roman"/>
          <w:sz w:val="24"/>
          <w:szCs w:val="24"/>
        </w:rPr>
        <w:t xml:space="preserve"> </w:t>
      </w:r>
      <w:r w:rsidR="006339F4">
        <w:rPr>
          <w:rFonts w:eastAsia="Times New Roman"/>
          <w:sz w:val="24"/>
          <w:szCs w:val="24"/>
        </w:rPr>
        <w:t xml:space="preserve">и </w:t>
      </w:r>
      <w:r w:rsidR="006339F4">
        <w:rPr>
          <w:rFonts w:eastAsia="Times New Roman"/>
          <w:sz w:val="24"/>
          <w:szCs w:val="24"/>
        </w:rPr>
        <w:t xml:space="preserve">аттестация обучающихся по ИУП, осуществляется на общих основаниях (за </w:t>
      </w:r>
      <w:r w:rsidR="006339F4">
        <w:rPr>
          <w:rFonts w:eastAsia="Times New Roman"/>
          <w:sz w:val="24"/>
          <w:szCs w:val="24"/>
        </w:rPr>
        <w:t>исключением имеющих справки врачебной комиссии).</w:t>
      </w:r>
      <w:proofErr w:type="gramEnd"/>
    </w:p>
    <w:p w:rsidR="00AB2767" w:rsidRDefault="00AB2767">
      <w:pPr>
        <w:spacing w:line="14" w:lineRule="exact"/>
        <w:rPr>
          <w:sz w:val="20"/>
          <w:szCs w:val="20"/>
        </w:rPr>
      </w:pPr>
    </w:p>
    <w:p w:rsidR="00AB2767" w:rsidRDefault="006339F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ИУП, индивидуальное расписание занятий, перечень дополнительных общеобразовательных программ, количество часов, </w:t>
      </w:r>
      <w:r w:rsidR="001E75DE">
        <w:rPr>
          <w:rFonts w:eastAsia="Times New Roman"/>
          <w:sz w:val="24"/>
          <w:szCs w:val="24"/>
        </w:rPr>
        <w:t>формы и сроки текущего контроля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аттестации, фамилия, имя, отчес</w:t>
      </w:r>
      <w:r>
        <w:rPr>
          <w:rFonts w:eastAsia="Times New Roman"/>
          <w:sz w:val="24"/>
          <w:szCs w:val="24"/>
        </w:rPr>
        <w:t>тво педагогических работников, осуществляющих и контролирующих обучение, утверждаются приказом директора Центра.</w:t>
      </w:r>
    </w:p>
    <w:p w:rsidR="00AB2767" w:rsidRDefault="00AB2767">
      <w:pPr>
        <w:spacing w:line="18" w:lineRule="exact"/>
        <w:rPr>
          <w:sz w:val="20"/>
          <w:szCs w:val="20"/>
        </w:rPr>
      </w:pPr>
    </w:p>
    <w:p w:rsidR="00AB2767" w:rsidRDefault="006339F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Сроки обучения по ИУП могут быть увеличены или уменьшены на основании письменного заявления обучающегося (после достижения четырнадцати ле</w:t>
      </w:r>
      <w:r>
        <w:rPr>
          <w:rFonts w:eastAsia="Times New Roman"/>
          <w:sz w:val="24"/>
          <w:szCs w:val="24"/>
        </w:rPr>
        <w:t>т) или его родителей (законных представителей). Увеличение сроков освоения дополнительной общеобразовательной программы по ИУП может быть предоставлено обучающимся, не ликвидировавшим академическую задолженность в установленные сроки. Уменьшение сроков обу</w:t>
      </w:r>
      <w:r>
        <w:rPr>
          <w:rFonts w:eastAsia="Times New Roman"/>
          <w:sz w:val="24"/>
          <w:szCs w:val="24"/>
        </w:rPr>
        <w:t>чения (ускоренное обучение) может быть предоставлено обучающимся, успешно осваивающим дополнительную общеобразовательную программу за счет увеличения доли их самостоятельной работы или зачета результатов освоения ими</w:t>
      </w:r>
    </w:p>
    <w:p w:rsidR="00AB2767" w:rsidRDefault="00AB2767">
      <w:pPr>
        <w:spacing w:line="19" w:lineRule="exact"/>
        <w:rPr>
          <w:sz w:val="20"/>
          <w:szCs w:val="20"/>
        </w:rPr>
      </w:pPr>
    </w:p>
    <w:p w:rsidR="00AB2767" w:rsidRDefault="006339F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дополнительных общеобразовательных про</w:t>
      </w:r>
      <w:r>
        <w:rPr>
          <w:rFonts w:eastAsia="Times New Roman"/>
          <w:sz w:val="24"/>
          <w:szCs w:val="24"/>
        </w:rPr>
        <w:t>грамм в других организациях, осуществляющих образовательную деятельность.</w:t>
      </w:r>
    </w:p>
    <w:p w:rsidR="00AB2767" w:rsidRDefault="00AB2767">
      <w:pPr>
        <w:spacing w:line="280" w:lineRule="exact"/>
        <w:rPr>
          <w:sz w:val="20"/>
          <w:szCs w:val="20"/>
        </w:rPr>
      </w:pPr>
    </w:p>
    <w:p w:rsidR="00AB2767" w:rsidRDefault="006339F4">
      <w:pPr>
        <w:numPr>
          <w:ilvl w:val="0"/>
          <w:numId w:val="5"/>
        </w:numPr>
        <w:tabs>
          <w:tab w:val="left" w:pos="4260"/>
        </w:tabs>
        <w:ind w:left="42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Документация</w:t>
      </w:r>
    </w:p>
    <w:p w:rsidR="00AB2767" w:rsidRDefault="00AB2767">
      <w:pPr>
        <w:spacing w:line="10" w:lineRule="exact"/>
        <w:rPr>
          <w:sz w:val="20"/>
          <w:szCs w:val="20"/>
        </w:rPr>
      </w:pPr>
    </w:p>
    <w:p w:rsidR="00AB2767" w:rsidRDefault="006339F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На период обучения по ИУП оформляется отдельный журнал учета посещаемости и успеваемости на каждого обучающегося.</w:t>
      </w:r>
    </w:p>
    <w:p w:rsidR="00AB2767" w:rsidRDefault="00AB2767">
      <w:pPr>
        <w:spacing w:line="14" w:lineRule="exact"/>
        <w:rPr>
          <w:sz w:val="20"/>
          <w:szCs w:val="20"/>
        </w:rPr>
      </w:pPr>
    </w:p>
    <w:p w:rsidR="00AB2767" w:rsidRDefault="006339F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Результаты текущего контроля</w:t>
      </w:r>
      <w:r w:rsidR="001E75DE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 xml:space="preserve"> аттестации переносятся в </w:t>
      </w:r>
      <w:r w:rsidR="001E75DE">
        <w:rPr>
          <w:rFonts w:eastAsia="Times New Roman"/>
          <w:sz w:val="24"/>
          <w:szCs w:val="24"/>
        </w:rPr>
        <w:t xml:space="preserve">электронный </w:t>
      </w:r>
      <w:r>
        <w:rPr>
          <w:rFonts w:eastAsia="Times New Roman"/>
          <w:sz w:val="24"/>
          <w:szCs w:val="24"/>
        </w:rPr>
        <w:t>журнал успеваемости и посещаемости объединения, к которому прикреплен обучающийся по ИУП.</w:t>
      </w:r>
    </w:p>
    <w:p w:rsidR="00AB2767" w:rsidRDefault="00AB2767">
      <w:pPr>
        <w:spacing w:line="13" w:lineRule="exact"/>
        <w:rPr>
          <w:sz w:val="20"/>
          <w:szCs w:val="20"/>
        </w:rPr>
      </w:pPr>
    </w:p>
    <w:p w:rsidR="00AB2767" w:rsidRDefault="00AB2767">
      <w:pPr>
        <w:spacing w:line="234" w:lineRule="auto"/>
        <w:ind w:left="260"/>
        <w:jc w:val="both"/>
        <w:rPr>
          <w:sz w:val="20"/>
          <w:szCs w:val="20"/>
        </w:rPr>
      </w:pPr>
    </w:p>
    <w:sectPr w:rsidR="00AB2767" w:rsidSect="00AB2767">
      <w:pgSz w:w="11900" w:h="16838"/>
      <w:pgMar w:top="1131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836E288"/>
    <w:lvl w:ilvl="0" w:tplc="FDD8CA22">
      <w:start w:val="3"/>
      <w:numFmt w:val="decimal"/>
      <w:lvlText w:val="%1."/>
      <w:lvlJc w:val="left"/>
    </w:lvl>
    <w:lvl w:ilvl="1" w:tplc="022ED662">
      <w:numFmt w:val="decimal"/>
      <w:lvlText w:val=""/>
      <w:lvlJc w:val="left"/>
    </w:lvl>
    <w:lvl w:ilvl="2" w:tplc="1236F0CA">
      <w:numFmt w:val="decimal"/>
      <w:lvlText w:val=""/>
      <w:lvlJc w:val="left"/>
    </w:lvl>
    <w:lvl w:ilvl="3" w:tplc="02FA8794">
      <w:numFmt w:val="decimal"/>
      <w:lvlText w:val=""/>
      <w:lvlJc w:val="left"/>
    </w:lvl>
    <w:lvl w:ilvl="4" w:tplc="9B882F34">
      <w:numFmt w:val="decimal"/>
      <w:lvlText w:val=""/>
      <w:lvlJc w:val="left"/>
    </w:lvl>
    <w:lvl w:ilvl="5" w:tplc="6AD60EB8">
      <w:numFmt w:val="decimal"/>
      <w:lvlText w:val=""/>
      <w:lvlJc w:val="left"/>
    </w:lvl>
    <w:lvl w:ilvl="6" w:tplc="10C6D7CA">
      <w:numFmt w:val="decimal"/>
      <w:lvlText w:val=""/>
      <w:lvlJc w:val="left"/>
    </w:lvl>
    <w:lvl w:ilvl="7" w:tplc="D8DC19D0">
      <w:numFmt w:val="decimal"/>
      <w:lvlText w:val=""/>
      <w:lvlJc w:val="left"/>
    </w:lvl>
    <w:lvl w:ilvl="8" w:tplc="862CCBB0">
      <w:numFmt w:val="decimal"/>
      <w:lvlText w:val=""/>
      <w:lvlJc w:val="left"/>
    </w:lvl>
  </w:abstractNum>
  <w:abstractNum w:abstractNumId="1">
    <w:nsid w:val="00005F90"/>
    <w:multiLevelType w:val="hybridMultilevel"/>
    <w:tmpl w:val="49524B9E"/>
    <w:lvl w:ilvl="0" w:tplc="79AAEEFE">
      <w:start w:val="1"/>
      <w:numFmt w:val="bullet"/>
      <w:lvlText w:val="-"/>
      <w:lvlJc w:val="left"/>
    </w:lvl>
    <w:lvl w:ilvl="1" w:tplc="270A19CC">
      <w:start w:val="2"/>
      <w:numFmt w:val="decimal"/>
      <w:lvlText w:val="%2."/>
      <w:lvlJc w:val="left"/>
    </w:lvl>
    <w:lvl w:ilvl="2" w:tplc="FF04CD46">
      <w:numFmt w:val="decimal"/>
      <w:lvlText w:val=""/>
      <w:lvlJc w:val="left"/>
    </w:lvl>
    <w:lvl w:ilvl="3" w:tplc="6B1449F4">
      <w:numFmt w:val="decimal"/>
      <w:lvlText w:val=""/>
      <w:lvlJc w:val="left"/>
    </w:lvl>
    <w:lvl w:ilvl="4" w:tplc="65BC7738">
      <w:numFmt w:val="decimal"/>
      <w:lvlText w:val=""/>
      <w:lvlJc w:val="left"/>
    </w:lvl>
    <w:lvl w:ilvl="5" w:tplc="20B2A958">
      <w:numFmt w:val="decimal"/>
      <w:lvlText w:val=""/>
      <w:lvlJc w:val="left"/>
    </w:lvl>
    <w:lvl w:ilvl="6" w:tplc="0164CCE0">
      <w:numFmt w:val="decimal"/>
      <w:lvlText w:val=""/>
      <w:lvlJc w:val="left"/>
    </w:lvl>
    <w:lvl w:ilvl="7" w:tplc="2762246C">
      <w:numFmt w:val="decimal"/>
      <w:lvlText w:val=""/>
      <w:lvlJc w:val="left"/>
    </w:lvl>
    <w:lvl w:ilvl="8" w:tplc="CEB207D0">
      <w:numFmt w:val="decimal"/>
      <w:lvlText w:val=""/>
      <w:lvlJc w:val="left"/>
    </w:lvl>
  </w:abstractNum>
  <w:abstractNum w:abstractNumId="2">
    <w:nsid w:val="00006952"/>
    <w:multiLevelType w:val="hybridMultilevel"/>
    <w:tmpl w:val="13168E56"/>
    <w:lvl w:ilvl="0" w:tplc="E966B674">
      <w:start w:val="1"/>
      <w:numFmt w:val="bullet"/>
      <w:lvlText w:val="-"/>
      <w:lvlJc w:val="left"/>
    </w:lvl>
    <w:lvl w:ilvl="1" w:tplc="17269500">
      <w:numFmt w:val="decimal"/>
      <w:lvlText w:val=""/>
      <w:lvlJc w:val="left"/>
    </w:lvl>
    <w:lvl w:ilvl="2" w:tplc="A55C4E02">
      <w:numFmt w:val="decimal"/>
      <w:lvlText w:val=""/>
      <w:lvlJc w:val="left"/>
    </w:lvl>
    <w:lvl w:ilvl="3" w:tplc="FC7A77CE">
      <w:numFmt w:val="decimal"/>
      <w:lvlText w:val=""/>
      <w:lvlJc w:val="left"/>
    </w:lvl>
    <w:lvl w:ilvl="4" w:tplc="BE10F658">
      <w:numFmt w:val="decimal"/>
      <w:lvlText w:val=""/>
      <w:lvlJc w:val="left"/>
    </w:lvl>
    <w:lvl w:ilvl="5" w:tplc="3D8CB400">
      <w:numFmt w:val="decimal"/>
      <w:lvlText w:val=""/>
      <w:lvlJc w:val="left"/>
    </w:lvl>
    <w:lvl w:ilvl="6" w:tplc="00A079E8">
      <w:numFmt w:val="decimal"/>
      <w:lvlText w:val=""/>
      <w:lvlJc w:val="left"/>
    </w:lvl>
    <w:lvl w:ilvl="7" w:tplc="434C0C96">
      <w:numFmt w:val="decimal"/>
      <w:lvlText w:val=""/>
      <w:lvlJc w:val="left"/>
    </w:lvl>
    <w:lvl w:ilvl="8" w:tplc="1FDE1072">
      <w:numFmt w:val="decimal"/>
      <w:lvlText w:val=""/>
      <w:lvlJc w:val="left"/>
    </w:lvl>
  </w:abstractNum>
  <w:abstractNum w:abstractNumId="3">
    <w:nsid w:val="00006DF1"/>
    <w:multiLevelType w:val="hybridMultilevel"/>
    <w:tmpl w:val="9F90BEE6"/>
    <w:lvl w:ilvl="0" w:tplc="120A7264">
      <w:start w:val="4"/>
      <w:numFmt w:val="decimal"/>
      <w:lvlText w:val="%1."/>
      <w:lvlJc w:val="left"/>
    </w:lvl>
    <w:lvl w:ilvl="1" w:tplc="C0C82D64">
      <w:numFmt w:val="decimal"/>
      <w:lvlText w:val=""/>
      <w:lvlJc w:val="left"/>
    </w:lvl>
    <w:lvl w:ilvl="2" w:tplc="BD1C7636">
      <w:numFmt w:val="decimal"/>
      <w:lvlText w:val=""/>
      <w:lvlJc w:val="left"/>
    </w:lvl>
    <w:lvl w:ilvl="3" w:tplc="7782332A">
      <w:numFmt w:val="decimal"/>
      <w:lvlText w:val=""/>
      <w:lvlJc w:val="left"/>
    </w:lvl>
    <w:lvl w:ilvl="4" w:tplc="5FB87F94">
      <w:numFmt w:val="decimal"/>
      <w:lvlText w:val=""/>
      <w:lvlJc w:val="left"/>
    </w:lvl>
    <w:lvl w:ilvl="5" w:tplc="DCEA7BEA">
      <w:numFmt w:val="decimal"/>
      <w:lvlText w:val=""/>
      <w:lvlJc w:val="left"/>
    </w:lvl>
    <w:lvl w:ilvl="6" w:tplc="5EA42FDC">
      <w:numFmt w:val="decimal"/>
      <w:lvlText w:val=""/>
      <w:lvlJc w:val="left"/>
    </w:lvl>
    <w:lvl w:ilvl="7" w:tplc="5C021B44">
      <w:numFmt w:val="decimal"/>
      <w:lvlText w:val=""/>
      <w:lvlJc w:val="left"/>
    </w:lvl>
    <w:lvl w:ilvl="8" w:tplc="7148686E">
      <w:numFmt w:val="decimal"/>
      <w:lvlText w:val=""/>
      <w:lvlJc w:val="left"/>
    </w:lvl>
  </w:abstractNum>
  <w:abstractNum w:abstractNumId="4">
    <w:nsid w:val="000072AE"/>
    <w:multiLevelType w:val="hybridMultilevel"/>
    <w:tmpl w:val="7B946562"/>
    <w:lvl w:ilvl="0" w:tplc="D40A2E60">
      <w:start w:val="1"/>
      <w:numFmt w:val="decimal"/>
      <w:lvlText w:val="%1."/>
      <w:lvlJc w:val="left"/>
    </w:lvl>
    <w:lvl w:ilvl="1" w:tplc="A16C140E">
      <w:numFmt w:val="decimal"/>
      <w:lvlText w:val=""/>
      <w:lvlJc w:val="left"/>
    </w:lvl>
    <w:lvl w:ilvl="2" w:tplc="C82E0AA8">
      <w:numFmt w:val="decimal"/>
      <w:lvlText w:val=""/>
      <w:lvlJc w:val="left"/>
    </w:lvl>
    <w:lvl w:ilvl="3" w:tplc="4DA8BA5E">
      <w:numFmt w:val="decimal"/>
      <w:lvlText w:val=""/>
      <w:lvlJc w:val="left"/>
    </w:lvl>
    <w:lvl w:ilvl="4" w:tplc="3A9268DA">
      <w:numFmt w:val="decimal"/>
      <w:lvlText w:val=""/>
      <w:lvlJc w:val="left"/>
    </w:lvl>
    <w:lvl w:ilvl="5" w:tplc="F38CE73E">
      <w:numFmt w:val="decimal"/>
      <w:lvlText w:val=""/>
      <w:lvlJc w:val="left"/>
    </w:lvl>
    <w:lvl w:ilvl="6" w:tplc="FB766488">
      <w:numFmt w:val="decimal"/>
      <w:lvlText w:val=""/>
      <w:lvlJc w:val="left"/>
    </w:lvl>
    <w:lvl w:ilvl="7" w:tplc="2520A100">
      <w:numFmt w:val="decimal"/>
      <w:lvlText w:val=""/>
      <w:lvlJc w:val="left"/>
    </w:lvl>
    <w:lvl w:ilvl="8" w:tplc="2E5600D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2767"/>
    <w:rsid w:val="001E75DE"/>
    <w:rsid w:val="006339F4"/>
    <w:rsid w:val="00AB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Владелец</cp:lastModifiedBy>
  <cp:revision>2</cp:revision>
  <cp:lastPrinted>2020-06-15T04:23:00Z</cp:lastPrinted>
  <dcterms:created xsi:type="dcterms:W3CDTF">2020-06-15T06:09:00Z</dcterms:created>
  <dcterms:modified xsi:type="dcterms:W3CDTF">2020-06-15T04:24:00Z</dcterms:modified>
</cp:coreProperties>
</file>